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河南工业大学法学院</w:t>
      </w:r>
      <w:bookmarkStart w:id="0" w:name="_GoBack"/>
      <w:bookmarkEnd w:id="0"/>
      <w:r>
        <w:rPr>
          <w:rFonts w:hint="eastAsia"/>
          <w:lang w:val="en-US" w:eastAsia="zh-CN"/>
        </w:rPr>
        <w:t>法律硕士研究生招生宣传材料</w:t>
      </w:r>
    </w:p>
    <w:p>
      <w:pPr>
        <w:rPr>
          <w:rFonts w:hint="eastAsia"/>
          <w:lang w:val="en-US" w:eastAsia="zh-CN"/>
        </w:rPr>
      </w:pPr>
    </w:p>
    <w:p>
      <w:pPr>
        <w:rPr>
          <w:rFonts w:hint="eastAsia"/>
        </w:rPr>
      </w:pPr>
      <w:r>
        <w:rPr>
          <w:rFonts w:hint="eastAsia"/>
          <w:lang w:val="en-US" w:eastAsia="zh-CN"/>
        </w:rPr>
        <w:t>一、</w:t>
      </w:r>
      <w:r>
        <w:rPr>
          <w:rFonts w:hint="eastAsia"/>
        </w:rPr>
        <w:t>报考</w:t>
      </w:r>
      <w:r>
        <w:rPr>
          <w:rFonts w:hint="eastAsia"/>
          <w:lang w:eastAsia="zh-CN"/>
        </w:rPr>
        <w:t>条件</w:t>
      </w:r>
    </w:p>
    <w:p>
      <w:pPr>
        <w:rPr>
          <w:rFonts w:hint="eastAsia"/>
        </w:rPr>
      </w:pPr>
    </w:p>
    <w:p>
      <w:pPr>
        <w:rPr>
          <w:rFonts w:hint="eastAsia"/>
        </w:rPr>
      </w:pPr>
      <w:r>
        <w:rPr>
          <w:rFonts w:hint="eastAsia"/>
        </w:rPr>
        <w:t>报名参加全国硕士研究生招生考试的人员，须符合下列条件：</w:t>
      </w:r>
    </w:p>
    <w:p>
      <w:pPr>
        <w:rPr>
          <w:rFonts w:hint="eastAsia"/>
        </w:rPr>
      </w:pPr>
    </w:p>
    <w:p>
      <w:pPr>
        <w:rPr>
          <w:rFonts w:hint="eastAsia"/>
        </w:rPr>
      </w:pPr>
      <w:r>
        <w:rPr>
          <w:rFonts w:hint="eastAsia"/>
        </w:rPr>
        <w:t>1、中华人民共和国公民。</w:t>
      </w:r>
    </w:p>
    <w:p>
      <w:pPr>
        <w:rPr>
          <w:rFonts w:hint="eastAsia"/>
        </w:rPr>
      </w:pPr>
    </w:p>
    <w:p>
      <w:pPr>
        <w:rPr>
          <w:rFonts w:hint="eastAsia"/>
        </w:rPr>
      </w:pPr>
      <w:r>
        <w:rPr>
          <w:rFonts w:hint="eastAsia"/>
        </w:rPr>
        <w:t>2、拥护中国共产党的领导，品德良好，遵纪守法。</w:t>
      </w:r>
    </w:p>
    <w:p>
      <w:pPr>
        <w:rPr>
          <w:rFonts w:hint="eastAsia"/>
        </w:rPr>
      </w:pPr>
    </w:p>
    <w:p>
      <w:pPr>
        <w:rPr>
          <w:rFonts w:hint="eastAsia"/>
        </w:rPr>
      </w:pPr>
      <w:r>
        <w:rPr>
          <w:rFonts w:hint="eastAsia"/>
        </w:rPr>
        <w:t>3、身体健康状况符合国家和招生单位规定的体检要求。</w:t>
      </w:r>
    </w:p>
    <w:p>
      <w:pPr>
        <w:rPr>
          <w:rFonts w:hint="eastAsia"/>
        </w:rPr>
      </w:pPr>
    </w:p>
    <w:p>
      <w:pPr>
        <w:rPr>
          <w:rFonts w:hint="eastAsia"/>
        </w:rPr>
      </w:pPr>
      <w:r>
        <w:rPr>
          <w:rFonts w:hint="eastAsia"/>
        </w:rPr>
        <w:t>4、考生必须符合下列学历等条件之一：</w:t>
      </w:r>
    </w:p>
    <w:p>
      <w:pPr>
        <w:rPr>
          <w:rFonts w:hint="eastAsia"/>
        </w:rPr>
      </w:pPr>
    </w:p>
    <w:p>
      <w:pPr>
        <w:rPr>
          <w:rFonts w:hint="eastAsia"/>
        </w:rPr>
      </w:pPr>
      <w:r>
        <w:rPr>
          <w:rFonts w:hint="eastAsia"/>
        </w:rPr>
        <w:t>（1）国家承认学历的应届本科毕业生（录取当年9月1日前须取得国家承认的本科毕业证书。含普通高校、成人高校、普通高校举办的成人高等学历教育应届本科毕业生）。</w:t>
      </w:r>
    </w:p>
    <w:p>
      <w:pPr>
        <w:rPr>
          <w:rFonts w:hint="eastAsia"/>
        </w:rPr>
      </w:pPr>
    </w:p>
    <w:p>
      <w:pPr>
        <w:rPr>
          <w:rFonts w:hint="eastAsia"/>
        </w:rPr>
      </w:pPr>
      <w:r>
        <w:rPr>
          <w:rFonts w:hint="eastAsia"/>
        </w:rPr>
        <w:t>（2）具有国家承认的大学本科毕业学历的人员。</w:t>
      </w:r>
    </w:p>
    <w:p>
      <w:pPr>
        <w:rPr>
          <w:rFonts w:hint="eastAsia"/>
        </w:rPr>
      </w:pPr>
    </w:p>
    <w:p>
      <w:pPr>
        <w:rPr>
          <w:rFonts w:hint="eastAsia"/>
        </w:rPr>
      </w:pPr>
      <w:r>
        <w:rPr>
          <w:rFonts w:hint="eastAsia"/>
        </w:rPr>
        <w:t>（3）获得国家承认的高职高专毕业学历后满2年（从毕业后到录取当年9月1日，下同）或2年以上，达到与大学本科毕业生同等学力，且符合招生单位根据本单位的培养目标对考生提出的具体业务要求的人员。</w:t>
      </w:r>
    </w:p>
    <w:p>
      <w:pPr>
        <w:rPr>
          <w:rFonts w:hint="eastAsia"/>
        </w:rPr>
      </w:pPr>
    </w:p>
    <w:p>
      <w:pPr>
        <w:rPr>
          <w:rFonts w:hint="eastAsia"/>
        </w:rPr>
      </w:pPr>
      <w:r>
        <w:rPr>
          <w:rFonts w:hint="eastAsia"/>
        </w:rPr>
        <w:t>（4）已获硕士、博士学位的人员。</w:t>
      </w:r>
    </w:p>
    <w:p>
      <w:pPr>
        <w:rPr>
          <w:rFonts w:hint="eastAsia"/>
        </w:rPr>
      </w:pPr>
    </w:p>
    <w:p>
      <w:pPr>
        <w:rPr>
          <w:rFonts w:hint="eastAsia"/>
        </w:rPr>
      </w:pPr>
      <w:r>
        <w:rPr>
          <w:rFonts w:hint="eastAsia"/>
        </w:rPr>
        <w:t>（5）自考和网络教育本科毕业的学生。须在报名现场确认截止日期前修完教学计划规定的所有教学环节，成绩合格，并在复试前取得毕业证书。</w:t>
      </w:r>
    </w:p>
    <w:p>
      <w:pPr>
        <w:rPr>
          <w:rFonts w:hint="eastAsia"/>
        </w:rPr>
      </w:pPr>
    </w:p>
    <w:p>
      <w:pPr>
        <w:rPr>
          <w:rFonts w:hint="eastAsia"/>
        </w:rPr>
      </w:pPr>
      <w:r>
        <w:rPr>
          <w:rFonts w:hint="eastAsia"/>
        </w:rPr>
        <w:t>在校研究生报考须在报名前征得所在培养单位同意。</w:t>
      </w:r>
    </w:p>
    <w:p>
      <w:pPr>
        <w:rPr>
          <w:rFonts w:hint="eastAsia"/>
        </w:rPr>
      </w:pPr>
    </w:p>
    <w:p>
      <w:pPr>
        <w:rPr>
          <w:rFonts w:hint="eastAsia"/>
        </w:rPr>
      </w:pPr>
      <w:r>
        <w:rPr>
          <w:rFonts w:hint="eastAsia"/>
        </w:rPr>
        <w:t>除符合本条中各项要求外，报考前所学专业为法学专业（仅普通高等学校本科专业目录法学门类中的法学类专业[代码为0301]毕业生、专科层次法学类毕业生和自学考试形式的法学类毕业生等可以报考）。</w:t>
      </w:r>
    </w:p>
    <w:p>
      <w:pPr>
        <w:rPr>
          <w:rFonts w:hint="eastAsia"/>
        </w:rPr>
      </w:pPr>
    </w:p>
    <w:p>
      <w:pPr>
        <w:rPr>
          <w:rFonts w:hint="eastAsia" w:eastAsiaTheme="minorEastAsia"/>
          <w:lang w:val="en-US" w:eastAsia="zh-CN"/>
        </w:rPr>
      </w:pPr>
      <w:r>
        <w:rPr>
          <w:rFonts w:hint="eastAsia"/>
          <w:lang w:val="en-US" w:eastAsia="zh-CN"/>
        </w:rPr>
        <w:t>二、招考简章</w:t>
      </w:r>
    </w:p>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634"/>
        <w:gridCol w:w="4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tcPr>
          <w:p>
            <w:pPr>
              <w:keepNext w:val="0"/>
              <w:keepLines w:val="0"/>
              <w:suppressLineNumbers w:val="0"/>
              <w:spacing w:before="0" w:beforeAutospacing="0" w:after="0" w:afterAutospacing="0"/>
              <w:ind w:left="0" w:right="0"/>
              <w:rPr>
                <w:rFonts w:hint="eastAsia" w:eastAsiaTheme="minorEastAsia"/>
                <w:vertAlign w:val="baseline"/>
                <w:lang w:eastAsia="zh-CN"/>
              </w:rPr>
            </w:pPr>
            <w:r>
              <w:rPr>
                <w:rFonts w:hint="eastAsia"/>
                <w:vertAlign w:val="baseline"/>
                <w:lang w:val="en-US" w:eastAsia="zh-CN"/>
              </w:rPr>
              <w:t>035102</w:t>
            </w:r>
            <w:r>
              <w:rPr>
                <w:rFonts w:hint="eastAsia"/>
                <w:vertAlign w:val="baseline"/>
                <w:lang w:eastAsia="zh-CN"/>
              </w:rPr>
              <w:t>（法学）法律硕士</w:t>
            </w:r>
          </w:p>
        </w:tc>
        <w:tc>
          <w:tcPr>
            <w:tcW w:w="2634"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01(全日制)法学理论</w:t>
            </w:r>
          </w:p>
        </w:tc>
        <w:tc>
          <w:tcPr>
            <w:tcW w:w="4748"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①101思想政治理论②201英语一③397法硕联考专业基础（法学）④497法硕联考综合（法学）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tcPr>
          <w:p>
            <w:pPr>
              <w:keepNext w:val="0"/>
              <w:keepLines w:val="0"/>
              <w:suppressLineNumbers w:val="0"/>
              <w:spacing w:before="0" w:beforeAutospacing="0" w:after="0" w:afterAutospacing="0"/>
              <w:ind w:left="0" w:right="0"/>
              <w:rPr>
                <w:rFonts w:hint="default"/>
                <w:vertAlign w:val="baseline"/>
              </w:rPr>
            </w:pPr>
          </w:p>
        </w:tc>
        <w:tc>
          <w:tcPr>
            <w:tcW w:w="2634"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02(全日制)宪法学与行政法学</w:t>
            </w:r>
          </w:p>
        </w:tc>
        <w:tc>
          <w:tcPr>
            <w:tcW w:w="4748"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①101思想政治理论②201英语一③397法硕联考专业基础（法学）④497法硕联考综合（法学）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tcPr>
          <w:p>
            <w:pPr>
              <w:keepNext w:val="0"/>
              <w:keepLines w:val="0"/>
              <w:suppressLineNumbers w:val="0"/>
              <w:spacing w:before="0" w:beforeAutospacing="0" w:after="0" w:afterAutospacing="0"/>
              <w:ind w:left="0" w:right="0"/>
              <w:rPr>
                <w:rFonts w:hint="default"/>
                <w:vertAlign w:val="baseline"/>
              </w:rPr>
            </w:pPr>
          </w:p>
        </w:tc>
        <w:tc>
          <w:tcPr>
            <w:tcW w:w="2634"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03(全日制)刑法学</w:t>
            </w:r>
          </w:p>
        </w:tc>
        <w:tc>
          <w:tcPr>
            <w:tcW w:w="4748"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①101思想政治理论②201英语一③397法硕联考专业基础（法学）④497法硕联考综合（法学）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tcPr>
          <w:p>
            <w:pPr>
              <w:keepNext w:val="0"/>
              <w:keepLines w:val="0"/>
              <w:suppressLineNumbers w:val="0"/>
              <w:spacing w:before="0" w:beforeAutospacing="0" w:after="0" w:afterAutospacing="0"/>
              <w:ind w:left="0" w:right="0"/>
              <w:rPr>
                <w:rFonts w:hint="default"/>
                <w:vertAlign w:val="baseline"/>
              </w:rPr>
            </w:pPr>
          </w:p>
        </w:tc>
        <w:tc>
          <w:tcPr>
            <w:tcW w:w="2634"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04(全日制)民商法学</w:t>
            </w:r>
          </w:p>
        </w:tc>
        <w:tc>
          <w:tcPr>
            <w:tcW w:w="4748"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①101思想政治理论②201英语一③397法硕联考专业基础（法学）④497法硕联考综合（法学）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tcPr>
          <w:p>
            <w:pPr>
              <w:keepNext w:val="0"/>
              <w:keepLines w:val="0"/>
              <w:suppressLineNumbers w:val="0"/>
              <w:spacing w:before="0" w:beforeAutospacing="0" w:after="0" w:afterAutospacing="0"/>
              <w:ind w:left="0" w:right="0"/>
              <w:rPr>
                <w:rFonts w:hint="default"/>
                <w:vertAlign w:val="baseline"/>
              </w:rPr>
            </w:pPr>
          </w:p>
        </w:tc>
        <w:tc>
          <w:tcPr>
            <w:tcW w:w="2634"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05(全日制)经济法学</w:t>
            </w:r>
          </w:p>
        </w:tc>
        <w:tc>
          <w:tcPr>
            <w:tcW w:w="4748" w:type="dxa"/>
            <w:shd w:val="clear" w:color="auto" w:fill="auto"/>
            <w:textDirection w:val="lrTb"/>
            <w:vAlign w:val="top"/>
          </w:tcPr>
          <w:p>
            <w:pPr>
              <w:keepNext w:val="0"/>
              <w:keepLines w:val="0"/>
              <w:widowControl/>
              <w:suppressLineNumbers w:val="0"/>
              <w:spacing w:before="0" w:beforeAutospacing="0" w:after="0" w:afterAutospacing="0"/>
              <w:ind w:left="0" w:right="0"/>
              <w:jc w:val="left"/>
              <w:textAlignment w:val="top"/>
              <w:rPr>
                <w:rFonts w:hint="default"/>
                <w:vertAlign w:val="baseline"/>
              </w:rPr>
            </w:pPr>
            <w:r>
              <w:rPr>
                <w:rFonts w:hint="eastAsia" w:ascii="宋体" w:hAnsi="宋体" w:eastAsia="宋体" w:cs="宋体"/>
                <w:i w:val="0"/>
                <w:color w:val="000000"/>
                <w:kern w:val="0"/>
                <w:sz w:val="20"/>
                <w:szCs w:val="20"/>
                <w:u w:val="none"/>
                <w:lang w:val="en-US" w:eastAsia="zh-CN" w:bidi="ar"/>
              </w:rPr>
              <w:t>①101思想政治理论②201英语一③397法硕联考专业基础（法学）④497法硕联考综合（法学）</w:t>
            </w:r>
          </w:p>
        </w:tc>
      </w:tr>
    </w:tbl>
    <w:p>
      <w:pPr>
        <w:pStyle w:val="8"/>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left"/>
        <w:rPr>
          <w:rFonts w:hint="eastAsia" w:ascii="宋体" w:hAnsi="宋体" w:eastAsia="宋体" w:cs="宋体"/>
          <w:color w:val="000000"/>
          <w:kern w:val="0"/>
          <w:sz w:val="18"/>
          <w:szCs w:val="18"/>
          <w:lang w:val="en-US" w:eastAsia="zh-CN" w:bidi="ar"/>
        </w:rPr>
      </w:pPr>
    </w:p>
    <w:p>
      <w:pPr>
        <w:pStyle w:val="9"/>
      </w:pPr>
      <w:r>
        <w:t>窗体底端</w:t>
      </w:r>
    </w:p>
    <w:tbl>
      <w:tblPr>
        <w:tblStyle w:val="6"/>
        <w:tblpPr w:leftFromText="180" w:rightFromText="180" w:vertAnchor="text" w:horzAnchor="page" w:tblpX="1924" w:tblpY="229"/>
        <w:tblOverlap w:val="never"/>
        <w:tblW w:w="9271" w:type="dxa"/>
        <w:tblInd w:w="0" w:type="dxa"/>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069"/>
        <w:gridCol w:w="957"/>
        <w:gridCol w:w="2043"/>
        <w:gridCol w:w="993"/>
        <w:gridCol w:w="3506"/>
        <w:gridCol w:w="703"/>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944" w:hRule="atLeast"/>
        </w:trPr>
        <w:tc>
          <w:tcPr>
            <w:tcW w:w="106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b/>
                <w:color w:val="000000"/>
                <w:sz w:val="18"/>
                <w:szCs w:val="18"/>
                <w:lang w:val="en-US" w:eastAsia="zh-CN" w:bidi="ar"/>
              </w:rPr>
              <w:t>初试自命题专业课参考书目</w:t>
            </w:r>
          </w:p>
        </w:tc>
        <w:tc>
          <w:tcPr>
            <w:tcW w:w="957"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复试笔试科目</w:t>
            </w:r>
          </w:p>
        </w:tc>
        <w:tc>
          <w:tcPr>
            <w:tcW w:w="2043"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复试参考书目</w:t>
            </w:r>
          </w:p>
        </w:tc>
        <w:tc>
          <w:tcPr>
            <w:tcW w:w="993"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b/>
                <w:color w:val="000000"/>
                <w:sz w:val="18"/>
                <w:szCs w:val="18"/>
                <w:lang w:val="en-US" w:eastAsia="zh-CN" w:bidi="ar"/>
              </w:rPr>
              <w:t>加试科目</w:t>
            </w:r>
          </w:p>
        </w:tc>
        <w:tc>
          <w:tcPr>
            <w:tcW w:w="350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加试参考书</w:t>
            </w:r>
          </w:p>
        </w:tc>
        <w:tc>
          <w:tcPr>
            <w:tcW w:w="703" w:type="dxa"/>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录取指标</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2511" w:hRule="atLeast"/>
        </w:trPr>
        <w:tc>
          <w:tcPr>
            <w:tcW w:w="106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397,497教育部考试中心考试大纲（或考试指导性意见）</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p>
        </w:tc>
        <w:tc>
          <w:tcPr>
            <w:tcW w:w="957"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法律基础（法理50分、宪法50分）</w:t>
            </w:r>
          </w:p>
        </w:tc>
        <w:tc>
          <w:tcPr>
            <w:tcW w:w="2043"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国务院学位委员会办公室编，《同等学力人员申请硕士学位：法学学科综合水平全国统一考试大纲及指南》（第五版），北京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高等教育出版2012.3</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p>
        </w:tc>
        <w:tc>
          <w:tcPr>
            <w:tcW w:w="993"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1.法理学（100分）</w:t>
            </w:r>
          </w:p>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2.宪法（100分）</w:t>
            </w:r>
          </w:p>
        </w:tc>
        <w:tc>
          <w:tcPr>
            <w:tcW w:w="350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国务院学位委员会办公室编，《同等学力人员申请硕士学位：法学学科综合水平全国统一考试大纲及指南》（第五版），北京 ：高等教育出版2012.3</w:t>
            </w:r>
          </w:p>
        </w:tc>
        <w:tc>
          <w:tcPr>
            <w:tcW w:w="703" w:type="dxa"/>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r>
    </w:tbl>
    <w:p>
      <w:pPr>
        <w:rPr>
          <w:rFonts w:hint="eastAsia"/>
          <w:lang w:val="en-US" w:eastAsia="zh-CN"/>
        </w:rPr>
      </w:pPr>
    </w:p>
    <w:p>
      <w:pPr>
        <w:rPr>
          <w:rFonts w:hint="eastAsia"/>
        </w:rPr>
      </w:pPr>
      <w:r>
        <w:rPr>
          <w:rFonts w:hint="eastAsia"/>
          <w:lang w:val="en-US" w:eastAsia="zh-CN"/>
        </w:rPr>
        <w:t>全日制专业硕士学习年限一般为2年。</w:t>
      </w:r>
    </w:p>
    <w:p>
      <w:pPr>
        <w:rPr>
          <w:rFonts w:hint="eastAsia"/>
        </w:rPr>
      </w:pPr>
    </w:p>
    <w:p>
      <w:pPr>
        <w:numPr>
          <w:numId w:val="0"/>
        </w:numPr>
        <w:rPr>
          <w:rFonts w:hint="eastAsia"/>
          <w:lang w:val="en-US" w:eastAsia="zh-CN"/>
        </w:rPr>
      </w:pPr>
    </w:p>
    <w:p>
      <w:pPr>
        <w:numPr>
          <w:numId w:val="0"/>
        </w:numPr>
        <w:rPr>
          <w:rFonts w:hint="eastAsia"/>
          <w:lang w:val="en-US" w:eastAsia="zh-CN"/>
        </w:rPr>
      </w:pPr>
      <w:r>
        <w:rPr>
          <w:rFonts w:hint="eastAsia"/>
          <w:lang w:val="en-US" w:eastAsia="zh-CN"/>
        </w:rPr>
        <w:t>三、奖励政策</w:t>
      </w:r>
    </w:p>
    <w:p>
      <w:pPr>
        <w:numPr>
          <w:numId w:val="0"/>
        </w:numPr>
        <w:rPr>
          <w:rFonts w:hint="eastAsia"/>
          <w:lang w:val="en-US" w:eastAsia="zh-CN"/>
        </w:rPr>
      </w:pPr>
    </w:p>
    <w:p>
      <w:pPr>
        <w:rPr>
          <w:rFonts w:hint="eastAsia"/>
        </w:rPr>
      </w:pPr>
      <w:r>
        <w:rPr>
          <w:rFonts w:hint="eastAsia"/>
        </w:rPr>
        <w:t>1、研究生国家奖学金</w:t>
      </w:r>
    </w:p>
    <w:p>
      <w:pPr>
        <w:rPr>
          <w:rFonts w:hint="eastAsia"/>
        </w:rPr>
      </w:pPr>
    </w:p>
    <w:p>
      <w:pPr>
        <w:rPr>
          <w:rFonts w:hint="eastAsia"/>
        </w:rPr>
      </w:pPr>
      <w:r>
        <w:rPr>
          <w:rFonts w:hint="eastAsia"/>
        </w:rPr>
        <w:t>学校根据研究生规模、培养质量以及上一年度研究生国家奖学金执行情况制定国家奖学金年度分配名额</w:t>
      </w:r>
      <w:r>
        <w:rPr>
          <w:rFonts w:hint="eastAsia"/>
          <w:lang w:eastAsia="zh-CN"/>
        </w:rPr>
        <w:t>，</w:t>
      </w:r>
      <w:r>
        <w:rPr>
          <w:rFonts w:hint="eastAsia"/>
        </w:rPr>
        <w:t>奖励在校表现优异的全日制研究生</w:t>
      </w:r>
      <w:r>
        <w:rPr>
          <w:rFonts w:hint="eastAsia"/>
          <w:lang w:eastAsia="zh-CN"/>
        </w:rPr>
        <w:t>，</w:t>
      </w:r>
      <w:r>
        <w:rPr>
          <w:rFonts w:hint="eastAsia"/>
        </w:rPr>
        <w:t>奖励标准为每生每年2万元。</w:t>
      </w:r>
    </w:p>
    <w:p>
      <w:pPr>
        <w:rPr>
          <w:rFonts w:hint="eastAsia"/>
        </w:rPr>
      </w:pPr>
    </w:p>
    <w:p>
      <w:pPr>
        <w:rPr>
          <w:rFonts w:hint="eastAsia"/>
        </w:rPr>
      </w:pPr>
      <w:r>
        <w:rPr>
          <w:rFonts w:hint="eastAsia"/>
        </w:rPr>
        <w:t>2、研究生学业奖学金</w:t>
      </w:r>
    </w:p>
    <w:p>
      <w:pPr>
        <w:rPr>
          <w:rFonts w:hint="eastAsia"/>
        </w:rPr>
      </w:pPr>
    </w:p>
    <w:p>
      <w:pPr>
        <w:rPr>
          <w:rFonts w:hint="eastAsia"/>
        </w:rPr>
      </w:pPr>
      <w:r>
        <w:rPr>
          <w:rFonts w:hint="eastAsia"/>
        </w:rPr>
        <w:t>研究生学业奖学金按研究生新生和二、三年级研究生在校生分别评定：</w:t>
      </w:r>
    </w:p>
    <w:p>
      <w:pPr>
        <w:rPr>
          <w:rFonts w:hint="eastAsia"/>
        </w:rPr>
      </w:pPr>
    </w:p>
    <w:p>
      <w:pPr>
        <w:numPr>
          <w:ilvl w:val="0"/>
          <w:numId w:val="1"/>
        </w:numPr>
        <w:rPr>
          <w:rFonts w:hint="eastAsia"/>
        </w:rPr>
      </w:pPr>
      <w:r>
        <w:rPr>
          <w:rFonts w:hint="eastAsia"/>
        </w:rPr>
        <w:t>研究生新生：</w:t>
      </w:r>
    </w:p>
    <w:p>
      <w:pPr>
        <w:numPr>
          <w:numId w:val="0"/>
        </w:numPr>
        <w:rPr>
          <w:rFonts w:hint="eastAsia"/>
        </w:rPr>
      </w:pPr>
    </w:p>
    <w:p>
      <w:pPr>
        <w:numPr>
          <w:numId w:val="0"/>
        </w:numPr>
        <w:rPr>
          <w:rFonts w:hint="eastAsia"/>
        </w:rPr>
      </w:pPr>
      <w:r>
        <w:rPr>
          <w:rFonts w:hint="eastAsia"/>
        </w:rPr>
        <w:t>分一志愿研究生新生和调剂研究生新生</w:t>
      </w:r>
      <w:r>
        <w:rPr>
          <w:rFonts w:hint="eastAsia"/>
          <w:lang w:eastAsia="zh-CN"/>
        </w:rPr>
        <w:t>。</w:t>
      </w:r>
    </w:p>
    <w:p>
      <w:pPr>
        <w:rPr>
          <w:rFonts w:hint="eastAsia"/>
        </w:rPr>
      </w:pPr>
    </w:p>
    <w:p>
      <w:pPr>
        <w:rPr>
          <w:rFonts w:hint="eastAsia"/>
        </w:rPr>
      </w:pPr>
      <w:r>
        <w:rPr>
          <w:rFonts w:hint="eastAsia"/>
        </w:rPr>
        <w:t>所有线上录取一志愿硕士研究生新生均可享受第一年免学费的待遇，也即只要达到国家复试分数线并被我校录取、报到入学的均可享受该项奖学金，奖金标准为8000元/生；</w:t>
      </w:r>
    </w:p>
    <w:p>
      <w:pPr>
        <w:rPr>
          <w:rFonts w:hint="eastAsia"/>
        </w:rPr>
      </w:pPr>
    </w:p>
    <w:p>
      <w:pPr>
        <w:rPr>
          <w:rFonts w:hint="eastAsia"/>
        </w:rPr>
      </w:pPr>
      <w:r>
        <w:rPr>
          <w:rFonts w:hint="eastAsia"/>
        </w:rPr>
        <w:t>所有调剂硕士研究生新生均可享受该项奖学金，奖金标准为4000元/生。</w:t>
      </w:r>
    </w:p>
    <w:p>
      <w:pPr>
        <w:rPr>
          <w:rFonts w:hint="eastAsia"/>
        </w:rPr>
      </w:pPr>
    </w:p>
    <w:p>
      <w:pPr>
        <w:numPr>
          <w:ilvl w:val="0"/>
          <w:numId w:val="1"/>
        </w:numPr>
        <w:rPr>
          <w:rFonts w:hint="eastAsia"/>
        </w:rPr>
      </w:pPr>
      <w:r>
        <w:rPr>
          <w:rFonts w:hint="eastAsia"/>
        </w:rPr>
        <w:t>二、三年级研究生在校生：</w:t>
      </w:r>
    </w:p>
    <w:p>
      <w:pPr>
        <w:numPr>
          <w:numId w:val="0"/>
        </w:numPr>
        <w:rPr>
          <w:rFonts w:hint="eastAsia"/>
        </w:rPr>
      </w:pPr>
    </w:p>
    <w:p>
      <w:pPr>
        <w:numPr>
          <w:numId w:val="0"/>
        </w:numPr>
        <w:rPr>
          <w:rFonts w:hint="eastAsia"/>
        </w:rPr>
      </w:pPr>
      <w:r>
        <w:rPr>
          <w:rFonts w:hint="eastAsia"/>
        </w:rPr>
        <w:t>分省级学业奖学金和校级学业奖学金两类，每年评定一次</w:t>
      </w:r>
      <w:r>
        <w:rPr>
          <w:rFonts w:hint="eastAsia"/>
          <w:lang w:eastAsia="zh-CN"/>
        </w:rPr>
        <w:t>。</w:t>
      </w:r>
    </w:p>
    <w:p>
      <w:pPr>
        <w:rPr>
          <w:rFonts w:hint="eastAsia"/>
        </w:rPr>
      </w:pPr>
    </w:p>
    <w:p>
      <w:pPr>
        <w:rPr>
          <w:rFonts w:hint="eastAsia"/>
        </w:rPr>
      </w:pPr>
      <w:r>
        <w:rPr>
          <w:rFonts w:hint="eastAsia"/>
        </w:rPr>
        <w:t>省级学业奖学金：按照参评学生人数的40%评选</w:t>
      </w:r>
      <w:r>
        <w:rPr>
          <w:rFonts w:hint="eastAsia"/>
          <w:lang w:eastAsia="zh-CN"/>
        </w:rPr>
        <w:t>，</w:t>
      </w:r>
      <w:r>
        <w:rPr>
          <w:rFonts w:hint="eastAsia"/>
        </w:rPr>
        <w:t>奖金标准为8000元/年/生。</w:t>
      </w:r>
    </w:p>
    <w:p>
      <w:pPr>
        <w:rPr>
          <w:rFonts w:hint="eastAsia"/>
        </w:rPr>
      </w:pPr>
    </w:p>
    <w:p>
      <w:pPr>
        <w:rPr>
          <w:rFonts w:hint="eastAsia"/>
        </w:rPr>
      </w:pPr>
      <w:r>
        <w:rPr>
          <w:rFonts w:hint="eastAsia"/>
        </w:rPr>
        <w:t>校级学业奖学金：按参评学生人数的40%评选</w:t>
      </w:r>
      <w:r>
        <w:rPr>
          <w:rFonts w:hint="eastAsia"/>
          <w:lang w:eastAsia="zh-CN"/>
        </w:rPr>
        <w:t>，</w:t>
      </w:r>
      <w:r>
        <w:rPr>
          <w:rFonts w:hint="eastAsia"/>
        </w:rPr>
        <w:t>奖金标准为4000元/年/生。</w:t>
      </w:r>
    </w:p>
    <w:p>
      <w:pPr>
        <w:rPr>
          <w:rFonts w:hint="eastAsia"/>
        </w:rPr>
      </w:pPr>
    </w:p>
    <w:p>
      <w:pPr>
        <w:rPr>
          <w:rFonts w:hint="eastAsia"/>
        </w:rPr>
      </w:pPr>
      <w:r>
        <w:rPr>
          <w:rFonts w:hint="eastAsia"/>
        </w:rPr>
        <w:t>3、研究生创新奖学金</w:t>
      </w:r>
    </w:p>
    <w:p>
      <w:pPr>
        <w:rPr>
          <w:rFonts w:hint="eastAsia"/>
        </w:rPr>
      </w:pPr>
    </w:p>
    <w:p>
      <w:pPr>
        <w:rPr>
          <w:rFonts w:hint="eastAsia"/>
        </w:rPr>
      </w:pPr>
      <w:r>
        <w:rPr>
          <w:rFonts w:hint="eastAsia"/>
        </w:rPr>
        <w:t>所有研究生均可申请</w:t>
      </w:r>
      <w:r>
        <w:rPr>
          <w:rFonts w:hint="eastAsia"/>
          <w:lang w:eastAsia="zh-CN"/>
        </w:rPr>
        <w:t>，</w:t>
      </w:r>
      <w:r>
        <w:rPr>
          <w:rFonts w:hint="eastAsia"/>
        </w:rPr>
        <w:t>每年评选一次</w:t>
      </w:r>
      <w:r>
        <w:rPr>
          <w:rFonts w:hint="eastAsia"/>
          <w:lang w:eastAsia="zh-CN"/>
        </w:rPr>
        <w:t>，</w:t>
      </w:r>
      <w:r>
        <w:rPr>
          <w:rFonts w:hint="eastAsia"/>
        </w:rPr>
        <w:t>用于奖励研究生高水平科研成果、创新竞赛、考博和英语六级等。该项奖励不受名额限制</w:t>
      </w:r>
      <w:r>
        <w:rPr>
          <w:rFonts w:hint="eastAsia"/>
          <w:lang w:eastAsia="zh-CN"/>
        </w:rPr>
        <w:t>，</w:t>
      </w:r>
      <w:r>
        <w:rPr>
          <w:rFonts w:hint="eastAsia"/>
        </w:rPr>
        <w:t>只要符合条件均可申请、授奖。单项最高奖励金额达8000元。</w:t>
      </w:r>
    </w:p>
    <w:p>
      <w:pPr>
        <w:rPr>
          <w:rFonts w:hint="eastAsia"/>
        </w:rPr>
      </w:pPr>
    </w:p>
    <w:p>
      <w:pPr>
        <w:rPr>
          <w:rFonts w:hint="eastAsia"/>
        </w:rPr>
      </w:pPr>
      <w:r>
        <w:rPr>
          <w:rFonts w:hint="eastAsia"/>
        </w:rPr>
        <w:t>4、研究生国家助学金（覆盖面100%）</w:t>
      </w:r>
    </w:p>
    <w:p>
      <w:pPr>
        <w:rPr>
          <w:rFonts w:hint="eastAsia"/>
        </w:rPr>
      </w:pPr>
    </w:p>
    <w:p>
      <w:pPr>
        <w:rPr>
          <w:rFonts w:hint="eastAsia"/>
        </w:rPr>
      </w:pPr>
      <w:r>
        <w:rPr>
          <w:rFonts w:hint="eastAsia"/>
        </w:rPr>
        <w:t>资助对象为所有纳入全国研究生招生计划的全日制在学研究生（有固定工资收入的除外）</w:t>
      </w:r>
      <w:r>
        <w:rPr>
          <w:rFonts w:hint="eastAsia"/>
          <w:lang w:eastAsia="zh-CN"/>
        </w:rPr>
        <w:t>，</w:t>
      </w:r>
      <w:r>
        <w:rPr>
          <w:rFonts w:hint="eastAsia"/>
        </w:rPr>
        <w:t>硕士研究生每生每年6000元</w:t>
      </w:r>
      <w:r>
        <w:rPr>
          <w:rFonts w:hint="eastAsia"/>
          <w:lang w:eastAsia="zh-CN"/>
        </w:rPr>
        <w:t>，</w:t>
      </w:r>
      <w:r>
        <w:rPr>
          <w:rFonts w:hint="eastAsia"/>
        </w:rPr>
        <w:t>按月发放。</w:t>
      </w:r>
    </w:p>
    <w:p>
      <w:pPr>
        <w:rPr>
          <w:rFonts w:hint="eastAsia"/>
        </w:rPr>
      </w:pPr>
    </w:p>
    <w:p>
      <w:pPr>
        <w:rPr>
          <w:rFonts w:hint="eastAsia"/>
        </w:rPr>
      </w:pPr>
      <w:r>
        <w:rPr>
          <w:rFonts w:hint="eastAsia"/>
        </w:rPr>
        <w:t>5、研究生助研（覆盖面100%）、助教、助管岗位津贴</w:t>
      </w:r>
    </w:p>
    <w:p>
      <w:pPr>
        <w:rPr>
          <w:rFonts w:hint="eastAsia"/>
        </w:rPr>
      </w:pPr>
    </w:p>
    <w:p>
      <w:pPr>
        <w:rPr>
          <w:rFonts w:hint="eastAsia"/>
        </w:rPr>
      </w:pPr>
      <w:r>
        <w:rPr>
          <w:rFonts w:hint="eastAsia"/>
        </w:rPr>
        <w:t>学校提供研究生助研津贴，覆盖面100%，最少每生每年2000元，按月发放，另外提供助教、助管岗位可供申请。</w:t>
      </w:r>
    </w:p>
    <w:p>
      <w:pPr>
        <w:rPr>
          <w:rFonts w:hint="eastAsia"/>
        </w:rPr>
      </w:pPr>
    </w:p>
    <w:p>
      <w:pPr>
        <w:rPr>
          <w:rFonts w:hint="eastAsia"/>
        </w:rPr>
      </w:pPr>
      <w:r>
        <w:rPr>
          <w:rFonts w:hint="eastAsia"/>
        </w:rPr>
        <w:t>6、助学贷款和特困补助</w:t>
      </w:r>
    </w:p>
    <w:p>
      <w:pPr>
        <w:rPr>
          <w:rFonts w:hint="eastAsia"/>
        </w:rPr>
      </w:pPr>
    </w:p>
    <w:p>
      <w:pPr>
        <w:rPr>
          <w:rFonts w:hint="eastAsia"/>
        </w:rPr>
      </w:pPr>
      <w:r>
        <w:rPr>
          <w:rFonts w:hint="eastAsia"/>
        </w:rPr>
        <w:t>学校按照国家助学贷款相关政策</w:t>
      </w:r>
      <w:r>
        <w:rPr>
          <w:rFonts w:hint="eastAsia"/>
          <w:lang w:eastAsia="zh-CN"/>
        </w:rPr>
        <w:t>，</w:t>
      </w:r>
      <w:r>
        <w:rPr>
          <w:rFonts w:hint="eastAsia"/>
        </w:rPr>
        <w:t>确保符合条件的研究生均可申请并及时获得国家助学贷款。每学年办理一次</w:t>
      </w:r>
      <w:r>
        <w:rPr>
          <w:rFonts w:hint="eastAsia"/>
          <w:lang w:eastAsia="zh-CN"/>
        </w:rPr>
        <w:t>，</w:t>
      </w:r>
      <w:r>
        <w:rPr>
          <w:rFonts w:hint="eastAsia"/>
        </w:rPr>
        <w:t>年度助学贷款最高限额不超过年度学费和住宿标准总和。</w:t>
      </w:r>
    </w:p>
    <w:p>
      <w:pPr>
        <w:rPr>
          <w:rFonts w:hint="eastAsia"/>
        </w:rPr>
      </w:pPr>
    </w:p>
    <w:p>
      <w:pPr>
        <w:rPr>
          <w:rFonts w:hint="eastAsia"/>
        </w:rPr>
      </w:pPr>
      <w:r>
        <w:rPr>
          <w:rFonts w:hint="eastAsia"/>
        </w:rPr>
        <w:t>特困补助经费来源于学校专项经费</w:t>
      </w:r>
      <w:r>
        <w:rPr>
          <w:rFonts w:hint="eastAsia"/>
          <w:lang w:eastAsia="zh-CN"/>
        </w:rPr>
        <w:t>，</w:t>
      </w:r>
      <w:r>
        <w:rPr>
          <w:rFonts w:hint="eastAsia"/>
        </w:rPr>
        <w:t>用于研究生个人发生重大疾病等造成的临时特殊困难补助。</w:t>
      </w:r>
    </w:p>
    <w:p>
      <w:pPr>
        <w:rPr>
          <w:rFonts w:hint="eastAsia"/>
        </w:rPr>
      </w:pPr>
    </w:p>
    <w:p>
      <w:pPr>
        <w:numPr>
          <w:ilvl w:val="0"/>
          <w:numId w:val="2"/>
        </w:numPr>
        <w:rPr>
          <w:rFonts w:hint="eastAsia"/>
        </w:rPr>
      </w:pPr>
      <w:r>
        <w:rPr>
          <w:rFonts w:hint="eastAsia"/>
          <w:lang w:val="en-US" w:eastAsia="zh-CN"/>
        </w:rPr>
        <w:t>特别</w:t>
      </w:r>
      <w:r>
        <w:rPr>
          <w:rFonts w:hint="eastAsia"/>
        </w:rPr>
        <w:t>说明</w:t>
      </w:r>
    </w:p>
    <w:p>
      <w:pPr>
        <w:numPr>
          <w:numId w:val="0"/>
        </w:numPr>
        <w:rPr>
          <w:rFonts w:hint="eastAsia"/>
        </w:rPr>
      </w:pPr>
    </w:p>
    <w:p>
      <w:pPr>
        <w:numPr>
          <w:numId w:val="0"/>
        </w:numPr>
        <w:rPr>
          <w:rFonts w:hint="eastAsia"/>
        </w:rPr>
      </w:pPr>
      <w:r>
        <w:rPr>
          <w:rFonts w:hint="eastAsia"/>
        </w:rPr>
        <w:t>硕士研究生奖、助学金评定等事宜以学校相关文件规定为准。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2238"/>
    <w:multiLevelType w:val="singleLevel"/>
    <w:tmpl w:val="57FB2238"/>
    <w:lvl w:ilvl="0" w:tentative="0">
      <w:start w:val="1"/>
      <w:numFmt w:val="decimal"/>
      <w:suff w:val="nothing"/>
      <w:lvlText w:val="（%1）"/>
      <w:lvlJc w:val="left"/>
    </w:lvl>
  </w:abstractNum>
  <w:abstractNum w:abstractNumId="1">
    <w:nsid w:val="57FB22CD"/>
    <w:multiLevelType w:val="singleLevel"/>
    <w:tmpl w:val="57FB22CD"/>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182DD5"/>
    <w:rsid w:val="1B9E146E"/>
    <w:rsid w:val="500411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373737"/>
      <w:u w:val="none"/>
    </w:rPr>
  </w:style>
  <w:style w:type="character" w:styleId="5">
    <w:name w:val="Hyperlink"/>
    <w:basedOn w:val="2"/>
    <w:uiPriority w:val="0"/>
    <w:rPr>
      <w:color w:val="373737"/>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2016-09-26T01:30:00Z</dcterms:created>
  <dc:creator>Administrator</dc:creator>
  <cp:lastModifiedBy>dzb</cp:lastModifiedBy>
  <cp:lastPrinted>2016-09-26T01:32:00Z</cp:lastPrinted>
  <dcterms:modified xsi:type="dcterms:W3CDTF">2016-10-10T05:08:36Z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